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Einrichtung einer Raumtemparatursteuerung sowie Klimatisierung des Multifunktionsgebäudes des Sportzentrums Winterberg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31/B/172/26/SZW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Einrichtung einer Raumtemperatursteuerung sowie Klimatisierung des Multifunktionsgebäudes des Sportzentrums Winterberg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